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63" w:rsidRPr="00A35B63" w:rsidRDefault="00A35B63">
      <w:pPr>
        <w:rPr>
          <w:b/>
        </w:rPr>
      </w:pPr>
      <w:r w:rsidRPr="00A35B63">
        <w:rPr>
          <w:b/>
        </w:rPr>
        <w:t xml:space="preserve">Maine State Government </w:t>
      </w:r>
    </w:p>
    <w:p w:rsidR="00A35B63" w:rsidRPr="00A35B63" w:rsidRDefault="00A35B63">
      <w:pPr>
        <w:rPr>
          <w:i/>
        </w:rPr>
      </w:pPr>
      <w:r w:rsidRPr="00A35B63">
        <w:rPr>
          <w:i/>
        </w:rPr>
        <w:t xml:space="preserve">Baseline to Post-Treatment Follow-up Change </w:t>
      </w:r>
    </w:p>
    <w:p w:rsidR="00A35B63" w:rsidRDefault="00A35B63">
      <w:r>
        <w:t xml:space="preserve">+ = Improved </w:t>
      </w:r>
      <w:bookmarkStart w:id="0" w:name="_GoBack"/>
      <w:bookmarkEnd w:id="0"/>
    </w:p>
    <w:p w:rsidR="00A35B63" w:rsidRDefault="00A35B63">
      <w:r>
        <w:t xml:space="preserve">– = Worsened </w:t>
      </w:r>
    </w:p>
    <w:p w:rsidR="00A35B63" w:rsidRDefault="00A35B63" w:rsidP="00A35B63">
      <w:pPr>
        <w:jc w:val="center"/>
      </w:pPr>
      <w:r>
        <w:t>Study Outcomes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85"/>
        <w:gridCol w:w="2916"/>
        <w:gridCol w:w="2955"/>
      </w:tblGrid>
      <w:tr w:rsidR="00A35B63" w:rsidTr="00A35B63">
        <w:tc>
          <w:tcPr>
            <w:tcW w:w="3192" w:type="dxa"/>
          </w:tcPr>
          <w:p w:rsidR="00A35B63" w:rsidRDefault="00A35B63" w:rsidP="00A35B63"/>
        </w:tc>
        <w:tc>
          <w:tcPr>
            <w:tcW w:w="3192" w:type="dxa"/>
          </w:tcPr>
          <w:p w:rsidR="00A35B63" w:rsidRDefault="00A35B63" w:rsidP="00A35B63">
            <w:r>
              <w:t>Usual Care Group</w:t>
            </w:r>
          </w:p>
        </w:tc>
        <w:tc>
          <w:tcPr>
            <w:tcW w:w="3192" w:type="dxa"/>
          </w:tcPr>
          <w:p w:rsidR="00A35B63" w:rsidRDefault="00A35B63" w:rsidP="00A35B63">
            <w:r>
              <w:t>Treatment Group</w:t>
            </w:r>
          </w:p>
        </w:tc>
      </w:tr>
      <w:tr w:rsidR="00A35B63" w:rsidTr="00A35B63">
        <w:tc>
          <w:tcPr>
            <w:tcW w:w="3192" w:type="dxa"/>
          </w:tcPr>
          <w:p w:rsidR="00A35B63" w:rsidRDefault="00A35B63" w:rsidP="00A35B63">
            <w:r>
              <w:t>At-work performance (average of WLQ scores) for:</w:t>
            </w:r>
          </w:p>
        </w:tc>
        <w:tc>
          <w:tcPr>
            <w:tcW w:w="3192" w:type="dxa"/>
          </w:tcPr>
          <w:p w:rsidR="00A35B63" w:rsidRDefault="00A35B63" w:rsidP="00A35B63"/>
        </w:tc>
        <w:tc>
          <w:tcPr>
            <w:tcW w:w="3192" w:type="dxa"/>
          </w:tcPr>
          <w:p w:rsidR="00A35B63" w:rsidRDefault="00A35B63" w:rsidP="00A35B63"/>
        </w:tc>
      </w:tr>
      <w:tr w:rsidR="00A35B63" w:rsidTr="00A35B63">
        <w:tc>
          <w:tcPr>
            <w:tcW w:w="3192" w:type="dxa"/>
          </w:tcPr>
          <w:p w:rsidR="00A35B63" w:rsidRDefault="00A35B63" w:rsidP="00A35B63">
            <w:r>
              <w:t>Time management Range = 0–100%</w:t>
            </w:r>
          </w:p>
        </w:tc>
        <w:tc>
          <w:tcPr>
            <w:tcW w:w="3192" w:type="dxa"/>
          </w:tcPr>
          <w:p w:rsidR="00A35B63" w:rsidRDefault="00A35B63" w:rsidP="00A35B63">
            <w:r>
              <w:t>+0.9 points</w:t>
            </w:r>
          </w:p>
        </w:tc>
        <w:tc>
          <w:tcPr>
            <w:tcW w:w="3192" w:type="dxa"/>
          </w:tcPr>
          <w:p w:rsidR="00A35B63" w:rsidRDefault="00A35B63" w:rsidP="00A35B63">
            <w:r>
              <w:t>+18.1 points</w:t>
            </w:r>
          </w:p>
        </w:tc>
      </w:tr>
      <w:tr w:rsidR="00A35B63" w:rsidTr="00A35B63">
        <w:tc>
          <w:tcPr>
            <w:tcW w:w="3192" w:type="dxa"/>
          </w:tcPr>
          <w:p w:rsidR="00A35B63" w:rsidRDefault="00A35B63" w:rsidP="00A35B63">
            <w:r>
              <w:t>Physical tasks Range = 0–100%</w:t>
            </w:r>
          </w:p>
        </w:tc>
        <w:tc>
          <w:tcPr>
            <w:tcW w:w="3192" w:type="dxa"/>
          </w:tcPr>
          <w:p w:rsidR="00A35B63" w:rsidRDefault="00A35B63" w:rsidP="00A35B63">
            <w:r>
              <w:t>+2.0 points</w:t>
            </w:r>
          </w:p>
        </w:tc>
        <w:tc>
          <w:tcPr>
            <w:tcW w:w="3192" w:type="dxa"/>
          </w:tcPr>
          <w:p w:rsidR="00A35B63" w:rsidRDefault="00A35B63" w:rsidP="00A35B63">
            <w:r>
              <w:t>+10.9 points</w:t>
            </w:r>
          </w:p>
        </w:tc>
      </w:tr>
      <w:tr w:rsidR="00A35B63" w:rsidTr="00A35B63">
        <w:tc>
          <w:tcPr>
            <w:tcW w:w="3192" w:type="dxa"/>
          </w:tcPr>
          <w:p w:rsidR="00A35B63" w:rsidRDefault="00A35B63" w:rsidP="00A35B63">
            <w:r>
              <w:t>Mental-interpersonal tasks Range = 0–100%</w:t>
            </w:r>
          </w:p>
        </w:tc>
        <w:tc>
          <w:tcPr>
            <w:tcW w:w="3192" w:type="dxa"/>
          </w:tcPr>
          <w:p w:rsidR="00A35B63" w:rsidRDefault="00A35B63" w:rsidP="00A35B63">
            <w:r>
              <w:t>-1.0 points</w:t>
            </w:r>
          </w:p>
        </w:tc>
        <w:tc>
          <w:tcPr>
            <w:tcW w:w="3192" w:type="dxa"/>
          </w:tcPr>
          <w:p w:rsidR="00A35B63" w:rsidRDefault="00A35B63" w:rsidP="00A35B63">
            <w:r>
              <w:t>+11.8 points</w:t>
            </w:r>
          </w:p>
        </w:tc>
      </w:tr>
      <w:tr w:rsidR="00A35B63" w:rsidTr="00A35B63">
        <w:tc>
          <w:tcPr>
            <w:tcW w:w="3192" w:type="dxa"/>
          </w:tcPr>
          <w:p w:rsidR="00A35B63" w:rsidRDefault="00A35B63" w:rsidP="00A35B63">
            <w:r>
              <w:t>Output tasks</w:t>
            </w:r>
          </w:p>
        </w:tc>
        <w:tc>
          <w:tcPr>
            <w:tcW w:w="3192" w:type="dxa"/>
          </w:tcPr>
          <w:p w:rsidR="00A35B63" w:rsidRDefault="00A35B63" w:rsidP="00A35B63">
            <w:r>
              <w:t>+0.3 points</w:t>
            </w:r>
          </w:p>
        </w:tc>
        <w:tc>
          <w:tcPr>
            <w:tcW w:w="3192" w:type="dxa"/>
          </w:tcPr>
          <w:p w:rsidR="00A35B63" w:rsidRDefault="00A35B63" w:rsidP="00A35B63">
            <w:r>
              <w:t>+14.2 points</w:t>
            </w:r>
          </w:p>
        </w:tc>
      </w:tr>
      <w:tr w:rsidR="00A35B63" w:rsidTr="00A35B63">
        <w:tc>
          <w:tcPr>
            <w:tcW w:w="3192" w:type="dxa"/>
          </w:tcPr>
          <w:p w:rsidR="00A35B63" w:rsidRDefault="00A35B63" w:rsidP="00A35B63">
            <w:r>
              <w:t>At-work productivity loss Range = 0–28%</w:t>
            </w:r>
          </w:p>
        </w:tc>
        <w:tc>
          <w:tcPr>
            <w:tcW w:w="3192" w:type="dxa"/>
          </w:tcPr>
          <w:p w:rsidR="00A35B63" w:rsidRDefault="00A35B63" w:rsidP="00A35B63">
            <w:r>
              <w:t>+0.3%</w:t>
            </w:r>
          </w:p>
        </w:tc>
        <w:tc>
          <w:tcPr>
            <w:tcW w:w="3192" w:type="dxa"/>
          </w:tcPr>
          <w:p w:rsidR="00A35B63" w:rsidRDefault="00A35B63" w:rsidP="00A35B63">
            <w:r>
              <w:t>+3.5%</w:t>
            </w:r>
          </w:p>
        </w:tc>
      </w:tr>
      <w:tr w:rsidR="00A35B63" w:rsidTr="00A35B63">
        <w:tc>
          <w:tcPr>
            <w:tcW w:w="3192" w:type="dxa"/>
          </w:tcPr>
          <w:p w:rsidR="00A35B63" w:rsidRDefault="00A35B63" w:rsidP="00A35B63">
            <w:r>
              <w:t>Absence (two-week) Range = 0–11 or more</w:t>
            </w:r>
          </w:p>
        </w:tc>
        <w:tc>
          <w:tcPr>
            <w:tcW w:w="3192" w:type="dxa"/>
          </w:tcPr>
          <w:p w:rsidR="00A35B63" w:rsidRDefault="00A35B63" w:rsidP="00A35B63">
            <w:r>
              <w:t xml:space="preserve">-1.1day </w:t>
            </w:r>
          </w:p>
        </w:tc>
        <w:tc>
          <w:tcPr>
            <w:tcW w:w="3192" w:type="dxa"/>
          </w:tcPr>
          <w:p w:rsidR="00A35B63" w:rsidRDefault="00A35B63" w:rsidP="00A35B63">
            <w:r>
              <w:t>+0.</w:t>
            </w:r>
            <w:r>
              <w:t xml:space="preserve"> </w:t>
            </w:r>
            <w:r>
              <w:t>8 day</w:t>
            </w:r>
          </w:p>
        </w:tc>
      </w:tr>
      <w:tr w:rsidR="00A35B63" w:rsidTr="00A35B63">
        <w:tc>
          <w:tcPr>
            <w:tcW w:w="3192" w:type="dxa"/>
          </w:tcPr>
          <w:p w:rsidR="00A35B63" w:rsidRDefault="00A35B63" w:rsidP="00A35B63">
            <w:r>
              <w:t>Depression severity (by PHQ-9 scores)</w:t>
            </w:r>
            <w:r>
              <w:t xml:space="preserve"> </w:t>
            </w:r>
          </w:p>
          <w:p w:rsidR="00A35B63" w:rsidRDefault="00A35B63" w:rsidP="00A35B63">
            <w:r>
              <w:t>Range = 0 (mild) to 27 (severe)</w:t>
            </w:r>
          </w:p>
        </w:tc>
        <w:tc>
          <w:tcPr>
            <w:tcW w:w="3192" w:type="dxa"/>
          </w:tcPr>
          <w:p w:rsidR="00A35B63" w:rsidRDefault="00A35B63" w:rsidP="00A35B63">
            <w:r>
              <w:t>-0.6</w:t>
            </w:r>
          </w:p>
        </w:tc>
        <w:tc>
          <w:tcPr>
            <w:tcW w:w="3192" w:type="dxa"/>
          </w:tcPr>
          <w:p w:rsidR="00A35B63" w:rsidRDefault="00A35B63" w:rsidP="00A35B63">
            <w:r>
              <w:t>+5.4</w:t>
            </w:r>
          </w:p>
        </w:tc>
      </w:tr>
      <w:tr w:rsidR="00A35B63" w:rsidTr="00A35B63">
        <w:tc>
          <w:tcPr>
            <w:tcW w:w="3192" w:type="dxa"/>
          </w:tcPr>
          <w:p w:rsidR="00A35B63" w:rsidRDefault="00A35B63" w:rsidP="00A35B63">
            <w:r>
              <w:t>At-work productivity loss cost savings – unadjusted</w:t>
            </w:r>
          </w:p>
        </w:tc>
        <w:tc>
          <w:tcPr>
            <w:tcW w:w="3192" w:type="dxa"/>
          </w:tcPr>
          <w:p w:rsidR="00A35B63" w:rsidRDefault="00A35B63" w:rsidP="00A35B63">
            <w:r>
              <w:t>+$96</w:t>
            </w:r>
          </w:p>
        </w:tc>
        <w:tc>
          <w:tcPr>
            <w:tcW w:w="3192" w:type="dxa"/>
          </w:tcPr>
          <w:p w:rsidR="00A35B63" w:rsidRDefault="00A35B63" w:rsidP="00A35B63">
            <w:r>
              <w:t>+$1,182</w:t>
            </w:r>
          </w:p>
        </w:tc>
      </w:tr>
      <w:tr w:rsidR="00A35B63" w:rsidTr="00A35B63">
        <w:tc>
          <w:tcPr>
            <w:tcW w:w="3192" w:type="dxa"/>
          </w:tcPr>
          <w:p w:rsidR="00A35B63" w:rsidRDefault="00A35B63" w:rsidP="00A35B63">
            <w:r>
              <w:t>Absenteeism cost savings – unadjusted</w:t>
            </w:r>
          </w:p>
        </w:tc>
        <w:tc>
          <w:tcPr>
            <w:tcW w:w="3192" w:type="dxa"/>
          </w:tcPr>
          <w:p w:rsidR="00A35B63" w:rsidRDefault="00A35B63" w:rsidP="00A35B63">
            <w:r>
              <w:t xml:space="preserve">–$3,043 </w:t>
            </w:r>
          </w:p>
        </w:tc>
        <w:tc>
          <w:tcPr>
            <w:tcW w:w="3192" w:type="dxa"/>
          </w:tcPr>
          <w:p w:rsidR="00A35B63" w:rsidRDefault="00A35B63" w:rsidP="00A35B63">
            <w:r>
              <w:t>+$2,935</w:t>
            </w:r>
          </w:p>
        </w:tc>
      </w:tr>
      <w:tr w:rsidR="00A35B63" w:rsidTr="00A35B63">
        <w:tc>
          <w:tcPr>
            <w:tcW w:w="3192" w:type="dxa"/>
          </w:tcPr>
          <w:p w:rsidR="00A35B63" w:rsidRDefault="00A35B63" w:rsidP="00A35B63">
            <w:r>
              <w:t>Total productivity loss savings (at-work + absenteeism) – unadjusted</w:t>
            </w:r>
          </w:p>
        </w:tc>
        <w:tc>
          <w:tcPr>
            <w:tcW w:w="3192" w:type="dxa"/>
          </w:tcPr>
          <w:p w:rsidR="00A35B63" w:rsidRDefault="00A35B63" w:rsidP="00A35B63">
            <w:r>
              <w:t xml:space="preserve">–2,947 </w:t>
            </w:r>
          </w:p>
        </w:tc>
        <w:tc>
          <w:tcPr>
            <w:tcW w:w="3192" w:type="dxa"/>
          </w:tcPr>
          <w:p w:rsidR="00A35B63" w:rsidRDefault="00A35B63" w:rsidP="00A35B63">
            <w:r>
              <w:t>+ 3,578</w:t>
            </w:r>
          </w:p>
        </w:tc>
      </w:tr>
      <w:tr w:rsidR="00A35B63" w:rsidTr="00A35B63">
        <w:tc>
          <w:tcPr>
            <w:tcW w:w="3192" w:type="dxa"/>
          </w:tcPr>
          <w:p w:rsidR="00A35B63" w:rsidRDefault="00A35B63" w:rsidP="00A35B63">
            <w:r>
              <w:t>Total marginal WHI treatment cost saving over usual care group (adjusted)</w:t>
            </w:r>
          </w:p>
        </w:tc>
        <w:tc>
          <w:tcPr>
            <w:tcW w:w="3192" w:type="dxa"/>
          </w:tcPr>
          <w:p w:rsidR="00A35B63" w:rsidRDefault="00A35B63" w:rsidP="00A35B63"/>
        </w:tc>
        <w:tc>
          <w:tcPr>
            <w:tcW w:w="3192" w:type="dxa"/>
          </w:tcPr>
          <w:p w:rsidR="00A35B63" w:rsidRDefault="00A35B63" w:rsidP="00A35B63">
            <w:r>
              <w:t>$6,041</w:t>
            </w:r>
          </w:p>
        </w:tc>
      </w:tr>
    </w:tbl>
    <w:p w:rsidR="00A35B63" w:rsidRDefault="00A35B63" w:rsidP="00A35B63">
      <w:pPr>
        <w:ind w:left="720"/>
      </w:pPr>
    </w:p>
    <w:p w:rsidR="005A7EA5" w:rsidRDefault="00A35B63" w:rsidP="00A35B63">
      <w:pPr>
        <w:ind w:left="720"/>
      </w:pPr>
      <w:r>
        <w:t>Note: The cost is derived from 2010 median hourly wage of $16.27 and total of 2,080 annual working hours.</w:t>
      </w:r>
    </w:p>
    <w:sectPr w:rsidR="005A7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63"/>
    <w:rsid w:val="00A35B63"/>
    <w:rsid w:val="00CB6774"/>
    <w:rsid w:val="00E9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Miller</dc:creator>
  <cp:lastModifiedBy>Clare Miller</cp:lastModifiedBy>
  <cp:revision>1</cp:revision>
  <dcterms:created xsi:type="dcterms:W3CDTF">2016-09-01T16:24:00Z</dcterms:created>
  <dcterms:modified xsi:type="dcterms:W3CDTF">2016-09-01T16:30:00Z</dcterms:modified>
</cp:coreProperties>
</file>